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20FF">
      <w:pPr>
        <w:pStyle w:val="ConsPlusNormal"/>
        <w:jc w:val="both"/>
        <w:outlineLvl w:val="0"/>
      </w:pPr>
      <w:bookmarkStart w:id="0" w:name="_GoBack"/>
      <w:bookmarkEnd w:id="0"/>
    </w:p>
    <w:p w:rsidR="00000000" w:rsidRDefault="004320FF">
      <w:pPr>
        <w:pStyle w:val="ConsPlusNormal"/>
        <w:jc w:val="right"/>
        <w:outlineLvl w:val="0"/>
      </w:pPr>
      <w:r>
        <w:t>Введен в действие</w:t>
      </w:r>
    </w:p>
    <w:p w:rsidR="00000000" w:rsidRDefault="004320FF">
      <w:pPr>
        <w:pStyle w:val="ConsPlusNormal"/>
        <w:jc w:val="right"/>
      </w:pPr>
      <w:r>
        <w:t>Приказом Федерального</w:t>
      </w:r>
    </w:p>
    <w:p w:rsidR="00000000" w:rsidRDefault="004320FF">
      <w:pPr>
        <w:pStyle w:val="ConsPlusNormal"/>
        <w:jc w:val="right"/>
      </w:pPr>
      <w:r>
        <w:t>агентства по техническому</w:t>
      </w:r>
    </w:p>
    <w:p w:rsidR="00000000" w:rsidRDefault="004320FF">
      <w:pPr>
        <w:pStyle w:val="ConsPlusNormal"/>
        <w:jc w:val="right"/>
      </w:pPr>
      <w:r>
        <w:t>регулированию и метрологии</w:t>
      </w:r>
    </w:p>
    <w:p w:rsidR="00000000" w:rsidRDefault="004320FF">
      <w:pPr>
        <w:pStyle w:val="ConsPlusNormal"/>
        <w:jc w:val="right"/>
      </w:pPr>
      <w:r>
        <w:t>от 28 декабря 2023 г. N 1698-ст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jc w:val="center"/>
      </w:pPr>
      <w:r>
        <w:t>МЕЖГОСУДАРСТВЕННЫЙ СТАНДАРТ</w:t>
      </w:r>
    </w:p>
    <w:p w:rsidR="00000000" w:rsidRDefault="004320FF">
      <w:pPr>
        <w:pStyle w:val="ConsPlusTitle"/>
        <w:jc w:val="center"/>
      </w:pPr>
    </w:p>
    <w:p w:rsidR="00000000" w:rsidRDefault="004320FF">
      <w:pPr>
        <w:pStyle w:val="ConsPlusTitle"/>
        <w:jc w:val="center"/>
      </w:pPr>
      <w:r>
        <w:t>КОНСТРУКЦИИ ЖЕЛЕЗОБЕТОННЫЕ</w:t>
      </w:r>
    </w:p>
    <w:p w:rsidR="00000000" w:rsidRDefault="004320FF">
      <w:pPr>
        <w:pStyle w:val="ConsPlusTitle"/>
        <w:jc w:val="center"/>
      </w:pPr>
    </w:p>
    <w:p w:rsidR="00000000" w:rsidRDefault="004320FF">
      <w:pPr>
        <w:pStyle w:val="ConsPlusTitle"/>
        <w:jc w:val="center"/>
      </w:pPr>
      <w:r>
        <w:t>МАГНИТНЫЙ МЕТОД ОПРЕДЕЛЕНИЯ ТОЛЩИНЫ</w:t>
      </w:r>
    </w:p>
    <w:p w:rsidR="00000000" w:rsidRDefault="004320FF">
      <w:pPr>
        <w:pStyle w:val="ConsPlusTitle"/>
        <w:jc w:val="center"/>
      </w:pPr>
      <w:r>
        <w:t xml:space="preserve">ЗАЩИТНОГО СЛОЯ БЕТОНА И РАСПОЛОЖЕНИЯ </w:t>
      </w:r>
      <w:r>
        <w:t>АРМАТУРЫ</w:t>
      </w:r>
    </w:p>
    <w:p w:rsidR="00000000" w:rsidRDefault="004320FF">
      <w:pPr>
        <w:pStyle w:val="ConsPlusTitle"/>
        <w:jc w:val="center"/>
      </w:pPr>
    </w:p>
    <w:p w:rsidR="00000000" w:rsidRPr="004320FF" w:rsidRDefault="004320FF">
      <w:pPr>
        <w:pStyle w:val="ConsPlusTitle"/>
        <w:jc w:val="center"/>
        <w:rPr>
          <w:lang w:val="en-US"/>
        </w:rPr>
      </w:pPr>
      <w:r w:rsidRPr="004320FF">
        <w:rPr>
          <w:lang w:val="en-US"/>
        </w:rPr>
        <w:t>Reinforced concrete structures. Magnetic method</w:t>
      </w:r>
    </w:p>
    <w:p w:rsidR="00000000" w:rsidRPr="004320FF" w:rsidRDefault="004320FF">
      <w:pPr>
        <w:pStyle w:val="ConsPlusTitle"/>
        <w:jc w:val="center"/>
        <w:rPr>
          <w:lang w:val="en-US"/>
        </w:rPr>
      </w:pPr>
      <w:r w:rsidRPr="004320FF">
        <w:rPr>
          <w:lang w:val="en-US"/>
        </w:rPr>
        <w:t>for the determination of the thickness of concrete</w:t>
      </w:r>
    </w:p>
    <w:p w:rsidR="00000000" w:rsidRPr="004320FF" w:rsidRDefault="004320FF">
      <w:pPr>
        <w:pStyle w:val="ConsPlusTitle"/>
        <w:jc w:val="center"/>
        <w:rPr>
          <w:lang w:val="en-US"/>
        </w:rPr>
      </w:pPr>
      <w:r w:rsidRPr="004320FF">
        <w:rPr>
          <w:lang w:val="en-US"/>
        </w:rPr>
        <w:t>protection layer and location of the reinforcement</w:t>
      </w:r>
    </w:p>
    <w:p w:rsidR="00000000" w:rsidRPr="004320FF" w:rsidRDefault="004320FF">
      <w:pPr>
        <w:pStyle w:val="ConsPlusTitle"/>
        <w:jc w:val="center"/>
        <w:rPr>
          <w:lang w:val="en-US"/>
        </w:rPr>
      </w:pPr>
    </w:p>
    <w:p w:rsidR="00000000" w:rsidRDefault="004320FF">
      <w:pPr>
        <w:pStyle w:val="ConsPlusTitle"/>
        <w:jc w:val="center"/>
      </w:pPr>
      <w:r>
        <w:t>ГОСТ 22904-2023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right"/>
      </w:pPr>
      <w:r>
        <w:t xml:space="preserve">МКС </w:t>
      </w:r>
      <w:hyperlink r:id="rId4" w:history="1">
        <w:r>
          <w:rPr>
            <w:color w:val="0000FF"/>
          </w:rPr>
          <w:t>91.080.40</w:t>
        </w:r>
      </w:hyperlink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right"/>
      </w:pPr>
      <w:r>
        <w:rPr>
          <w:b/>
          <w:bCs/>
        </w:rPr>
        <w:t>Дата введения</w:t>
      </w:r>
    </w:p>
    <w:p w:rsidR="00000000" w:rsidRDefault="004320FF">
      <w:pPr>
        <w:pStyle w:val="ConsPlusNormal"/>
        <w:jc w:val="right"/>
      </w:pPr>
      <w:r>
        <w:rPr>
          <w:b/>
          <w:bCs/>
        </w:rPr>
        <w:t>1 февраля 2024 года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jc w:val="center"/>
        <w:outlineLvl w:val="1"/>
      </w:pPr>
      <w:r>
        <w:t>Предисловие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Цели, основные принципы и общие правила проведения работ по межгосударственной стандартизации установлены </w:t>
      </w:r>
      <w:hyperlink r:id="rId5" w:history="1">
        <w:r>
          <w:rPr>
            <w:color w:val="0000FF"/>
          </w:rPr>
          <w:t>ГОСТ 1.0</w:t>
        </w:r>
      </w:hyperlink>
      <w:r>
        <w:t xml:space="preserve"> "Межгосударственная система стандартизации. Основные положения" и </w:t>
      </w:r>
      <w:hyperlink r:id="rId6" w:history="1">
        <w:r>
          <w:rPr>
            <w:color w:val="0000FF"/>
          </w:rPr>
          <w:t>ГОСТ 1.2</w:t>
        </w:r>
      </w:hyperlink>
      <w:r>
        <w:t xml:space="preserve">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ind w:firstLine="540"/>
        <w:jc w:val="both"/>
        <w:outlineLvl w:val="1"/>
      </w:pPr>
      <w:r>
        <w:t>Сведения о стандарте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1 РАЗРАБОТАН Акционерным обществом </w:t>
      </w:r>
      <w:r>
        <w:t>"Научно-исследовательский центр "Строительство" (АО "НИЦ "Строительство") - Научно-исследовательским, проектно-конструкторским и технологическим институтом бетона и железобетона им. А.А. Гвоздева (НИИЖБ им. А.А. Гвоздева)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2 ВНЕСЕН Техническим комитетом по </w:t>
      </w:r>
      <w:r>
        <w:t>стандартизации ТК 465 "Строительство"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3 ПРИНЯТ Межгосударственным советом по стандартизации, метрологии и сертификации (протокол от 27 декабря 2023 г. N 168-П)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За принятие проголосовали:</w:t>
      </w:r>
    </w:p>
    <w:p w:rsidR="00000000" w:rsidRDefault="004320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14"/>
        <w:gridCol w:w="4706"/>
      </w:tblGrid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Краткое наименование страны по МК (ИСО 3166) 004-97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Код страны по МК</w:t>
            </w:r>
            <w:r>
              <w:t xml:space="preserve"> (ИСО 3166) 004-97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Сокращенное наименование национального органа по стандартизации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lastRenderedPageBreak/>
              <w:t>Армения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AM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ЗАО "Национальный орган по стандартизации и метрологии" Республики Армения</w:t>
            </w:r>
          </w:p>
        </w:tc>
      </w:tr>
      <w:tr w:rsidR="00000000"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Беларусь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BY</w:t>
            </w:r>
          </w:p>
        </w:tc>
        <w:tc>
          <w:tcPr>
            <w:tcW w:w="470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Госстандарт Республики Беларусь</w:t>
            </w:r>
          </w:p>
        </w:tc>
      </w:tr>
      <w:tr w:rsidR="00000000"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Казахстан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KZ</w:t>
            </w:r>
          </w:p>
        </w:tc>
        <w:tc>
          <w:tcPr>
            <w:tcW w:w="470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Госстандарт Республики Казахстан</w:t>
            </w:r>
          </w:p>
        </w:tc>
      </w:tr>
      <w:tr w:rsidR="00000000"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Киргизия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KG</w:t>
            </w:r>
          </w:p>
        </w:tc>
        <w:tc>
          <w:tcPr>
            <w:tcW w:w="470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Кыргызстандарт</w:t>
            </w:r>
          </w:p>
        </w:tc>
      </w:tr>
      <w:tr w:rsidR="00000000"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Россия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RU</w:t>
            </w:r>
          </w:p>
        </w:tc>
        <w:tc>
          <w:tcPr>
            <w:tcW w:w="470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Росстандарт</w:t>
            </w:r>
          </w:p>
        </w:tc>
      </w:tr>
      <w:tr w:rsidR="00000000"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Узбекистан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UZ</w:t>
            </w:r>
          </w:p>
        </w:tc>
        <w:tc>
          <w:tcPr>
            <w:tcW w:w="4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Узстандарт</w:t>
            </w:r>
          </w:p>
        </w:tc>
      </w:tr>
    </w:tbl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>4 При</w:t>
      </w:r>
      <w:r>
        <w:t>казом Федерального агентства по техническому регулированию и метрологии от 28 декабря 2023 г. N 1698-ст межгосударственный стандарт ГОСТ 22904-2023 введен в действие в качестве национального стандарта Российской Федерации с 1 февраля 2024 г.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5 ВЗАМЕН </w:t>
      </w:r>
      <w:hyperlink r:id="rId7" w:history="1">
        <w:r>
          <w:rPr>
            <w:color w:val="0000FF"/>
          </w:rPr>
          <w:t>ГОСТ 22904-93</w:t>
        </w:r>
      </w:hyperlink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rPr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</w:t>
      </w:r>
      <w:r>
        <w:rPr>
          <w:i/>
          <w:iCs/>
        </w:rPr>
        <w:t>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rPr>
          <w:i/>
          <w:iCs/>
        </w:rPr>
        <w:t>В случае пересмотра, изменения или отмены настоящего стандарта соответствующая информация будет опублико</w:t>
      </w:r>
      <w:r>
        <w:rPr>
          <w:i/>
          <w:iCs/>
        </w:rPr>
        <w:t>вана на официальном интернет-сайте Межгосударственного совета по стандартизации, метрологии и сертификации в каталоге "Межгосударственные стандарты"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ind w:firstLine="540"/>
        <w:jc w:val="both"/>
        <w:outlineLvl w:val="1"/>
      </w:pPr>
      <w:r>
        <w:t>1 Область применения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>Настоящий стандарт распространяется на сборные изделия и монолитные конструкции здан</w:t>
      </w:r>
      <w:r>
        <w:t>ий и сооружений (далее - конструкции), изготовляемые из бетона различных видов, и устанавливает магнитный метод определения толщины защитного слоя бетона и расположения стальной арматуры в указанных конструкциях.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Стандарт может быть применен при приемо-сда</w:t>
      </w:r>
      <w:r>
        <w:t>точном контроле сборных и монолитных железобетонных конструкций, при обследовании эксплуатируемых железобетонных конструкций.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ind w:firstLine="540"/>
        <w:jc w:val="both"/>
        <w:outlineLvl w:val="1"/>
      </w:pPr>
      <w:r>
        <w:t>2 Нормативные ссылки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>В настоящем стандарте использованы нормативные ссылки на следующие межгосударственные стандарты:</w:t>
      </w:r>
    </w:p>
    <w:p w:rsidR="00000000" w:rsidRDefault="004320FF">
      <w:pPr>
        <w:pStyle w:val="ConsPlusNormal"/>
        <w:spacing w:before="240"/>
        <w:ind w:firstLine="540"/>
        <w:jc w:val="both"/>
      </w:pPr>
      <w:hyperlink r:id="rId8" w:history="1">
        <w:r>
          <w:rPr>
            <w:color w:val="0000FF"/>
          </w:rPr>
          <w:t>ГОСТ 166</w:t>
        </w:r>
      </w:hyperlink>
      <w:r>
        <w:t xml:space="preserve"> (ИСО 3599-76) Штангенциркули. Технические условия</w:t>
      </w:r>
    </w:p>
    <w:p w:rsidR="00000000" w:rsidRDefault="004320FF">
      <w:pPr>
        <w:pStyle w:val="ConsPlusNormal"/>
        <w:spacing w:before="240"/>
        <w:ind w:firstLine="540"/>
        <w:jc w:val="both"/>
      </w:pPr>
      <w:hyperlink r:id="rId9" w:history="1">
        <w:r>
          <w:rPr>
            <w:color w:val="0000FF"/>
          </w:rPr>
          <w:t>ГОСТ 427</w:t>
        </w:r>
      </w:hyperlink>
      <w:r>
        <w:t xml:space="preserve"> Линейки измерите</w:t>
      </w:r>
      <w:r>
        <w:t>льные металлические. Технические условия</w:t>
      </w:r>
    </w:p>
    <w:p w:rsidR="00000000" w:rsidRDefault="004320FF">
      <w:pPr>
        <w:pStyle w:val="ConsPlusNormal"/>
        <w:spacing w:before="240"/>
        <w:ind w:firstLine="540"/>
        <w:jc w:val="both"/>
      </w:pPr>
      <w:hyperlink r:id="rId10" w:history="1">
        <w:r>
          <w:rPr>
            <w:color w:val="0000FF"/>
          </w:rPr>
          <w:t>ГОСТ 7502</w:t>
        </w:r>
      </w:hyperlink>
      <w:r>
        <w:t xml:space="preserve"> Рулетки измерительные металлические. Технические условия</w:t>
      </w:r>
    </w:p>
    <w:p w:rsidR="00000000" w:rsidRDefault="004320FF"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ГОСТ 10180</w:t>
        </w:r>
      </w:hyperlink>
      <w:r>
        <w:t xml:space="preserve"> Бетоны. Методы определения прочности по контрольным образцам</w:t>
      </w:r>
    </w:p>
    <w:p w:rsidR="00000000" w:rsidRDefault="004320FF"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ГОС</w:t>
        </w:r>
        <w:r>
          <w:rPr>
            <w:color w:val="0000FF"/>
          </w:rPr>
          <w:t>Т 18105</w:t>
        </w:r>
      </w:hyperlink>
      <w:r>
        <w:t xml:space="preserve"> Бетоны. Правила контроля и оценки прочности</w:t>
      </w:r>
    </w:p>
    <w:p w:rsidR="00000000" w:rsidRDefault="004320FF"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ГОСТ 28013</w:t>
        </w:r>
      </w:hyperlink>
      <w:r>
        <w:t xml:space="preserve"> Растворы строительные. Общие технические условия</w:t>
      </w:r>
    </w:p>
    <w:p w:rsidR="00000000" w:rsidRDefault="004320FF">
      <w:pPr>
        <w:pStyle w:val="ConsPlusNormal"/>
        <w:spacing w:before="240"/>
        <w:ind w:firstLine="540"/>
        <w:jc w:val="both"/>
      </w:pPr>
      <w:hyperlink r:id="rId14" w:history="1">
        <w:r>
          <w:rPr>
            <w:color w:val="0000FF"/>
          </w:rPr>
          <w:t>ГОСТ 28570</w:t>
        </w:r>
      </w:hyperlink>
      <w:r>
        <w:t xml:space="preserve"> Бетоны. Методы определения прочности по образцам, отобранным из конструкций</w:t>
      </w:r>
    </w:p>
    <w:p w:rsidR="00000000" w:rsidRDefault="004320FF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ГОСТ 31914</w:t>
        </w:r>
      </w:hyperlink>
      <w:r>
        <w:t xml:space="preserve"> Бетоны высокопрочные тяже</w:t>
      </w:r>
      <w:r>
        <w:t>лые и мелкозернистые для монолитных конструкций. Правила контроля и оценки качества</w:t>
      </w:r>
    </w:p>
    <w:p w:rsidR="00000000" w:rsidRDefault="004320FF">
      <w:pPr>
        <w:pStyle w:val="ConsPlusNormal"/>
        <w:spacing w:before="240"/>
        <w:ind w:firstLine="540"/>
        <w:jc w:val="both"/>
      </w:pPr>
      <w:hyperlink r:id="rId16" w:history="1">
        <w:r>
          <w:rPr>
            <w:color w:val="0000FF"/>
          </w:rPr>
          <w:t>ГОСТ 34028</w:t>
        </w:r>
      </w:hyperlink>
      <w:r>
        <w:t xml:space="preserve"> Прокат арматурный для железобетонных конструкций. Технические условия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Примечание -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</w:t>
      </w:r>
      <w:r>
        <w:t xml:space="preserve">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</w:t>
      </w:r>
      <w:r>
        <w:t>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</w:t>
      </w:r>
      <w:r>
        <w:t>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</w:t>
      </w:r>
      <w:r>
        <w:t xml:space="preserve"> части, не затрагивающей эту ссылку.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ind w:firstLine="540"/>
        <w:jc w:val="both"/>
        <w:outlineLvl w:val="1"/>
      </w:pPr>
      <w:r>
        <w:t>3 Термины и определения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В настоящем стандарте применены термины по </w:t>
      </w:r>
      <w:hyperlink r:id="rId17" w:history="1">
        <w:r>
          <w:rPr>
            <w:color w:val="0000FF"/>
          </w:rPr>
          <w:t>ГОСТ 18105</w:t>
        </w:r>
      </w:hyperlink>
      <w:r>
        <w:t xml:space="preserve">, </w:t>
      </w:r>
      <w:hyperlink r:id="rId18" w:history="1">
        <w:r>
          <w:rPr>
            <w:color w:val="0000FF"/>
          </w:rPr>
          <w:t>ГОСТ 28570</w:t>
        </w:r>
      </w:hyperlink>
      <w:r>
        <w:t xml:space="preserve">, </w:t>
      </w:r>
      <w:hyperlink r:id="rId19" w:history="1">
        <w:r>
          <w:rPr>
            <w:color w:val="0000FF"/>
          </w:rPr>
          <w:t>ГОСТ 31914</w:t>
        </w:r>
      </w:hyperlink>
      <w:r>
        <w:t xml:space="preserve"> и </w:t>
      </w:r>
      <w:hyperlink r:id="rId20" w:history="1">
        <w:r>
          <w:rPr>
            <w:color w:val="0000FF"/>
          </w:rPr>
          <w:t>ГОСТ</w:t>
        </w:r>
        <w:r>
          <w:rPr>
            <w:color w:val="0000FF"/>
          </w:rPr>
          <w:t xml:space="preserve"> 34028</w:t>
        </w:r>
      </w:hyperlink>
      <w:r>
        <w:t>, а также следующие термины с соответствующими определениями: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3.1 </w:t>
      </w:r>
      <w:r>
        <w:rPr>
          <w:b/>
          <w:bCs/>
        </w:rPr>
        <w:t>толщина защитного слоя бетона:</w:t>
      </w:r>
      <w:r>
        <w:t xml:space="preserve"> Для арматуры гладкого профиля - расстояние по нормали от поверхности бетона конструкции к поверхности арматурного стержня, а для арматуры периодическо</w:t>
      </w:r>
      <w:r>
        <w:t>го профиля - расстояние до поверхности арматурного стержня без учета ребер.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3.2 </w:t>
      </w:r>
      <w:r>
        <w:rPr>
          <w:b/>
          <w:bCs/>
        </w:rPr>
        <w:t>шаг продольной арматуры:</w:t>
      </w:r>
      <w:r>
        <w:t xml:space="preserve"> Расстояние между осями продольной арматуры в одном ряду армирования конструкции.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3.3 </w:t>
      </w:r>
      <w:r>
        <w:rPr>
          <w:b/>
          <w:bCs/>
        </w:rPr>
        <w:t>шаг поперечной арматуры:</w:t>
      </w:r>
      <w:r>
        <w:t xml:space="preserve"> Расстояние между осями поперечной арматур</w:t>
      </w:r>
      <w:r>
        <w:t>ы в одном ряду армирования конструкции.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3.4 </w:t>
      </w:r>
      <w:r>
        <w:rPr>
          <w:b/>
          <w:bCs/>
        </w:rPr>
        <w:t>градуировочная зависимость:</w:t>
      </w:r>
      <w:r>
        <w:t xml:space="preserve"> Зависимость между показаниями прибора и контролируемыми параметрами конструкции.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3.5 </w:t>
      </w:r>
      <w:r>
        <w:rPr>
          <w:b/>
          <w:bCs/>
        </w:rPr>
        <w:t>зазор:</w:t>
      </w:r>
      <w:r>
        <w:t xml:space="preserve"> Расстояние от поверхности преобразователя прибора до образующей арматурного стержня, устанав</w:t>
      </w:r>
      <w:r>
        <w:t>ливаемое при градуировке или поверке прибора.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3.6 </w:t>
      </w:r>
      <w:r>
        <w:rPr>
          <w:b/>
          <w:bCs/>
        </w:rPr>
        <w:t>расположение арматурного стержня [арматуры]:</w:t>
      </w:r>
      <w:r>
        <w:t xml:space="preserve"> Проекция оси арматурного стержня на поверхности конструкции.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3.7 </w:t>
      </w:r>
      <w:r>
        <w:rPr>
          <w:b/>
          <w:bCs/>
        </w:rPr>
        <w:t>фрагмент армирования конструкции:</w:t>
      </w:r>
      <w:r>
        <w:t xml:space="preserve"> Часть арматурного каркаса конструкции, выполненная в натуральн</w:t>
      </w:r>
      <w:r>
        <w:t>ую величину с диаметрами стержней и размерами, соответствующими проекту.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lastRenderedPageBreak/>
        <w:t xml:space="preserve">3.8 </w:t>
      </w:r>
      <w:r>
        <w:rPr>
          <w:b/>
          <w:bCs/>
        </w:rPr>
        <w:t>предел допускаемой погрешности измерения:</w:t>
      </w:r>
      <w:r>
        <w:t xml:space="preserve"> Наибольшая (без учета знака) погрешность средства измерения, при которой это средство измерения может быть признано годным и допущено к п</w:t>
      </w:r>
      <w:r>
        <w:t>рименению.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ind w:firstLine="540"/>
        <w:jc w:val="both"/>
        <w:outlineLvl w:val="1"/>
      </w:pPr>
      <w:r>
        <w:t>4 Основные положения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>4.1 Магнитный метод основан на взаимодействии магнитного или электромагнитного поля прибора со стальной арматурой железобетонной конструкции.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4.2 Толщину защитного слоя бетона и расположение арматуры в конструкции определя</w:t>
      </w:r>
      <w:r>
        <w:t>ют на основе экспериментально установленной зависимости между показаниями прибора и указанными контролируемыми параметрами конструкции.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ind w:firstLine="540"/>
        <w:jc w:val="both"/>
        <w:outlineLvl w:val="1"/>
      </w:pPr>
      <w:r>
        <w:t>5 Средства контроля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>5.1 Для определения толщины защитного слоя бетона и расположения арматуры в железобетонной конструкции применяют магнитные, электромагнитные или вихретоковые приборы, включающие измерительный блок, измерительный преобразователь и блок питания.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5.2 Приборы </w:t>
      </w:r>
      <w:r>
        <w:t xml:space="preserve">должны обеспечивать контроль расположения арматуры в конструкции и измерение толщины защитного слоя бетона </w:t>
      </w:r>
      <w:r>
        <w:rPr>
          <w:i/>
          <w:iCs/>
        </w:rPr>
        <w:t>t</w:t>
      </w:r>
      <w:r>
        <w:rPr>
          <w:i/>
          <w:iCs/>
          <w:vertAlign w:val="subscript"/>
        </w:rPr>
        <w:t>pr</w:t>
      </w:r>
      <w:r>
        <w:t xml:space="preserve"> в зависимости от номинального диаметра арматуры согласно </w:t>
      </w:r>
      <w:hyperlink w:anchor="Par107" w:tooltip="Метрологические характеристики" w:history="1">
        <w:r>
          <w:rPr>
            <w:color w:val="0000FF"/>
          </w:rPr>
          <w:t>таблице 1</w:t>
        </w:r>
      </w:hyperlink>
      <w:r>
        <w:t>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right"/>
      </w:pPr>
      <w:r>
        <w:t>Таблица 1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bookmarkStart w:id="1" w:name="Par107"/>
      <w:bookmarkEnd w:id="1"/>
      <w:r>
        <w:t>Метрологические характеристики</w:t>
      </w:r>
    </w:p>
    <w:p w:rsidR="00000000" w:rsidRDefault="004320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Номинальный диаметр арматуры </w:t>
            </w:r>
            <w:r>
              <w:rPr>
                <w:i/>
                <w:iCs/>
              </w:rPr>
              <w:t>d</w:t>
            </w:r>
            <w:r>
              <w:rPr>
                <w:vertAlign w:val="subscript"/>
              </w:rPr>
              <w:t>н</w:t>
            </w:r>
            <w:r>
              <w:t>, мм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Диапазон толщины защитного слоя бетона 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vertAlign w:val="subscript"/>
              </w:rPr>
              <w:t>pr</w:t>
            </w:r>
            <w:r>
              <w:t>, мм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От 4 до 10 включ.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5 - 30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Св. 12 до 32 включ.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10 - 60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Св. 32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40 - 120</w:t>
            </w:r>
          </w:p>
        </w:tc>
      </w:tr>
    </w:tbl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Допускается применение приборов, обеспечивающих измерения только в одном или двух из указанных в </w:t>
      </w:r>
      <w:hyperlink w:anchor="Par107" w:tooltip="Метрологические характеристики" w:history="1">
        <w:r>
          <w:rPr>
            <w:color w:val="0000FF"/>
          </w:rPr>
          <w:t>таблице 1</w:t>
        </w:r>
      </w:hyperlink>
      <w:r>
        <w:t xml:space="preserve"> диапазонов, а также приборов, позволяющих определять только расположение арматуры.</w:t>
      </w:r>
    </w:p>
    <w:p w:rsidR="00000000" w:rsidRDefault="004320FF">
      <w:pPr>
        <w:pStyle w:val="ConsPlusNormal"/>
        <w:spacing w:before="240"/>
        <w:ind w:firstLine="540"/>
        <w:jc w:val="both"/>
      </w:pPr>
      <w:bookmarkStart w:id="2" w:name="Par119"/>
      <w:bookmarkEnd w:id="2"/>
      <w:r>
        <w:t>5.3 Предел допускаемой погрешности измерения при определении расположения одиночной арматуры не должен быть более +/- 10 мм.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5.4 Предел допускаемой погрешности измерения толщины защитного слоя бетона арматуры принимается равным +/- 2 мм при </w:t>
      </w:r>
      <w:r>
        <w:rPr>
          <w:i/>
          <w:iCs/>
        </w:rPr>
        <w:t>t</w:t>
      </w:r>
      <w:r>
        <w:rPr>
          <w:i/>
          <w:iCs/>
          <w:vertAlign w:val="subscript"/>
        </w:rPr>
        <w:t>pr</w:t>
      </w:r>
      <w:r>
        <w:t xml:space="preserve"> &lt;= 30 </w:t>
      </w:r>
      <w:r>
        <w:t xml:space="preserve">мм или </w:t>
      </w:r>
      <w:r>
        <w:rPr>
          <w:noProof/>
          <w:position w:val="-14"/>
        </w:rPr>
        <w:drawing>
          <wp:inline distT="0" distB="0" distL="0" distR="0">
            <wp:extent cx="1962150" cy="34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 </w:t>
      </w:r>
      <w:r>
        <w:rPr>
          <w:i/>
          <w:iCs/>
        </w:rPr>
        <w:t>t</w:t>
      </w:r>
      <w:r>
        <w:rPr>
          <w:i/>
          <w:iCs/>
          <w:vertAlign w:val="subscript"/>
        </w:rPr>
        <w:t>pr</w:t>
      </w:r>
      <w:r>
        <w:t xml:space="preserve"> &gt; 30 мм.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5.5 Средства измерений и приборы определения толщины защитного слоя бетона и расположения арматуры в железобетонной конструкции должны быть аттестованы и поверены в порядке, установленном законод</w:t>
      </w:r>
      <w:r>
        <w:t>ательством, действующим на территории государства, принявшего стандарт.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lastRenderedPageBreak/>
        <w:t xml:space="preserve">5.6 Для измерения фактических значений толщины защитного слоя бетона применяют штангенциркули по </w:t>
      </w:r>
      <w:hyperlink r:id="rId22" w:history="1">
        <w:r>
          <w:rPr>
            <w:color w:val="0000FF"/>
          </w:rPr>
          <w:t>ГОСТ 166</w:t>
        </w:r>
      </w:hyperlink>
      <w:r>
        <w:t xml:space="preserve">, а для измерения фактического расположения арматуры в конструкции применяют линейки по </w:t>
      </w:r>
      <w:hyperlink r:id="rId23" w:history="1">
        <w:r>
          <w:rPr>
            <w:color w:val="0000FF"/>
          </w:rPr>
          <w:t>ГОСТ 427</w:t>
        </w:r>
      </w:hyperlink>
      <w:r>
        <w:t xml:space="preserve"> или рулетки по </w:t>
      </w:r>
      <w:hyperlink r:id="rId24" w:history="1">
        <w:r>
          <w:rPr>
            <w:color w:val="0000FF"/>
          </w:rPr>
          <w:t>ГОСТ 7502</w:t>
        </w:r>
      </w:hyperlink>
      <w:r>
        <w:t>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ind w:firstLine="540"/>
        <w:jc w:val="both"/>
        <w:outlineLvl w:val="1"/>
      </w:pPr>
      <w:r>
        <w:t>6 Порядок подготовки и проведения испытаний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>6.1 До проведения испытаний сопоставляют технические характеристики применяемого прибора с соответствующими проектными (ожидаемыми) значениями геомет</w:t>
      </w:r>
      <w:r>
        <w:t>рических параметров армирования контролируемой железобетонной конструкции.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При несоответствии технических характеристик прибора параметрам армирования контролируемой железобетонной конструкции и/или наличии на участке контроля соседних стержней, перекрестн</w:t>
      </w:r>
      <w:r>
        <w:t xml:space="preserve">ого армирования необходимо установить индивидуальную градуировочную зависимость в соответствии с </w:t>
      </w:r>
      <w:hyperlink w:anchor="Par161" w:tooltip="7 Установление индивидуальной градуировочной зависимости" w:history="1">
        <w:r>
          <w:rPr>
            <w:color w:val="0000FF"/>
          </w:rPr>
          <w:t>разделом 7</w:t>
        </w:r>
      </w:hyperlink>
      <w:r>
        <w:t>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В случае контроля защитного слоя бетона для продольной арматур</w:t>
      </w:r>
      <w:r>
        <w:t xml:space="preserve">ы при наличии на участке контроля поперечной арматуры (см. </w:t>
      </w:r>
      <w:hyperlink w:anchor="Par147" w:tooltip="Рисунок 1 - Схема армирования конструкции" w:history="1">
        <w:r>
          <w:rPr>
            <w:color w:val="0000FF"/>
          </w:rPr>
          <w:t>рисунок 1</w:t>
        </w:r>
      </w:hyperlink>
      <w:r>
        <w:t>) допускается пользоваться градуировочной зависимостью, установленной для одиночной арматуры, без учета влияния соседн</w:t>
      </w:r>
      <w:r>
        <w:t>их стержней при выполнении следующих условий: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а) толщина защитного слоя бетона </w:t>
      </w:r>
      <w:r>
        <w:rPr>
          <w:i/>
          <w:iCs/>
        </w:rPr>
        <w:t>t</w:t>
      </w:r>
      <w:r>
        <w:rPr>
          <w:i/>
          <w:iCs/>
          <w:vertAlign w:val="subscript"/>
        </w:rPr>
        <w:t>pr</w:t>
      </w:r>
      <w:r>
        <w:t xml:space="preserve"> &lt;= 60 мм;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б) шаг продольной арматуры </w:t>
      </w:r>
      <w:r>
        <w:rPr>
          <w:i/>
          <w:iCs/>
        </w:rPr>
        <w:t>s</w:t>
      </w:r>
      <w:r>
        <w:t>, мм, не менее: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100 - при ее диаметре от 4 до 10 мм включительно;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150 - при ее диаметре от 12 до 22 мм включительно;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200 - при ее диаметре свыше 22 мм;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в) шаг поперечной арматуры </w:t>
      </w:r>
      <w:r>
        <w:rPr>
          <w:i/>
          <w:iCs/>
        </w:rPr>
        <w:t>p</w:t>
      </w:r>
      <w:r>
        <w:t xml:space="preserve"> - не менее 150 мм: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- для поперечной арматуры диаметром </w:t>
      </w:r>
      <w:r>
        <w:rPr>
          <w:i/>
          <w:iCs/>
        </w:rPr>
        <w:t>d</w:t>
      </w:r>
      <w:r>
        <w:rPr>
          <w:vertAlign w:val="subscript"/>
        </w:rPr>
        <w:t>1</w:t>
      </w:r>
      <w:r>
        <w:t xml:space="preserve"> = 4 мм при диаметре продольной арматуры 10 мм и менее;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- для поперечной арматуры диаметром 4 мм &lt;= </w:t>
      </w:r>
      <w:r>
        <w:rPr>
          <w:i/>
          <w:iCs/>
        </w:rPr>
        <w:t>d</w:t>
      </w:r>
      <w:r>
        <w:rPr>
          <w:vertAlign w:val="subscript"/>
        </w:rPr>
        <w:t>1</w:t>
      </w:r>
      <w:r>
        <w:t xml:space="preserve"> &lt;= 0,4</w:t>
      </w:r>
      <w:r>
        <w:rPr>
          <w:i/>
          <w:iCs/>
        </w:rPr>
        <w:t>d</w:t>
      </w:r>
      <w:r>
        <w:t xml:space="preserve"> при диаметре продольной </w:t>
      </w:r>
      <w:r>
        <w:t>арматуры более 10 мм;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г) расстояние в свету до арматуры второго ряда армирования (при его наличии) - не менее 50 мм.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r>
        <w:rPr>
          <w:noProof/>
          <w:position w:val="-337"/>
        </w:rPr>
        <w:lastRenderedPageBreak/>
        <w:drawing>
          <wp:inline distT="0" distB="0" distL="0" distR="0">
            <wp:extent cx="2828925" cy="443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r>
        <w:rPr>
          <w:i/>
          <w:iCs/>
        </w:rPr>
        <w:t>1</w:t>
      </w:r>
      <w:r>
        <w:t xml:space="preserve"> - поверхность бетона; </w:t>
      </w:r>
      <w:r>
        <w:rPr>
          <w:i/>
          <w:iCs/>
        </w:rPr>
        <w:t>2</w:t>
      </w:r>
      <w:r>
        <w:t xml:space="preserve"> - продольная арматура,</w:t>
      </w:r>
    </w:p>
    <w:p w:rsidR="00000000" w:rsidRDefault="004320FF">
      <w:pPr>
        <w:pStyle w:val="ConsPlusNormal"/>
        <w:jc w:val="center"/>
      </w:pPr>
      <w:r>
        <w:t>для которой определяют толщину защитного слоя бетона</w:t>
      </w:r>
      <w:r>
        <w:t>;</w:t>
      </w:r>
    </w:p>
    <w:p w:rsidR="00000000" w:rsidRDefault="004320FF">
      <w:pPr>
        <w:pStyle w:val="ConsPlusNormal"/>
        <w:jc w:val="center"/>
      </w:pPr>
      <w:r>
        <w:rPr>
          <w:i/>
          <w:iCs/>
        </w:rPr>
        <w:t>3</w:t>
      </w:r>
      <w:r>
        <w:t xml:space="preserve"> - преобразователь прибора; </w:t>
      </w:r>
      <w:r>
        <w:rPr>
          <w:i/>
          <w:iCs/>
        </w:rPr>
        <w:t>4</w:t>
      </w:r>
      <w:r>
        <w:t xml:space="preserve"> - соседние стержни</w:t>
      </w:r>
    </w:p>
    <w:p w:rsidR="00000000" w:rsidRDefault="004320FF">
      <w:pPr>
        <w:pStyle w:val="ConsPlusNormal"/>
        <w:jc w:val="center"/>
      </w:pPr>
      <w:r>
        <w:t xml:space="preserve">первого ряда армирования; </w:t>
      </w:r>
      <w:r>
        <w:rPr>
          <w:i/>
          <w:iCs/>
        </w:rPr>
        <w:t>5</w:t>
      </w:r>
      <w:r>
        <w:t xml:space="preserve"> - продольная арматура</w:t>
      </w:r>
    </w:p>
    <w:p w:rsidR="00000000" w:rsidRDefault="004320FF">
      <w:pPr>
        <w:pStyle w:val="ConsPlusNormal"/>
        <w:jc w:val="center"/>
      </w:pPr>
      <w:r>
        <w:t xml:space="preserve">второго ряда; </w:t>
      </w:r>
      <w:r>
        <w:rPr>
          <w:i/>
          <w:iCs/>
        </w:rPr>
        <w:t>6</w:t>
      </w:r>
      <w:r>
        <w:t xml:space="preserve"> - поперечная арматура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bookmarkStart w:id="3" w:name="Par147"/>
      <w:bookmarkEnd w:id="3"/>
      <w:r>
        <w:t>Рисунок 1 - Схема армирования конструкции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>6.2 Число и расположение контролируемых участков конструкции</w:t>
      </w:r>
      <w:r>
        <w:t xml:space="preserve"> назначают в зависимости: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от цели и условий испытаний;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особенностей проектного решения конструкции;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технологии изготовления или возведения конструкции с учетом фиксации арматурных стержней;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условий эксплуатации конструкций с учетом агрессивности вн</w:t>
      </w:r>
      <w:r>
        <w:t>ешней среды.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6.3 На поверхности конструкции в местах измерений не должно быть наплывов высотой более 3 мм.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6.4 Работу с прибором следует проводить в соответствии с инструкцией по его эксплуатации.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6.5 При толщине защитного слоя бетона менее нижнего предела</w:t>
      </w:r>
      <w:r>
        <w:t xml:space="preserve"> измерения применяемого </w:t>
      </w:r>
      <w:r>
        <w:lastRenderedPageBreak/>
        <w:t>прибора испытания проводят через прокладку толщиной (10,0 +/- 0,1) мм из материала, не обладающего магнитными свойствами.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Фактическую толщину защитного слоя бетона в этом случае определяют как разность между результатами измерения и толщиной этой прокладки.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6.6 При отсутствии данных о диаметре арматуры при контроле защитного слоя бетона сначала определяют схему расположения а</w:t>
      </w:r>
      <w:r>
        <w:t>рматуры на поверхности конструкции, а потом измеряют ее диаметр.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Диаметр арматуры определяют по методике, приведенной в </w:t>
      </w:r>
      <w:hyperlink w:anchor="Par217" w:tooltip="ОПРЕДЕЛЕНИЕ ДИАМЕТРА АРМАТУРНОГО СТЕРЖНЯ" w:history="1">
        <w:r>
          <w:rPr>
            <w:color w:val="0000FF"/>
          </w:rPr>
          <w:t>приложении А</w:t>
        </w:r>
      </w:hyperlink>
      <w:r>
        <w:t>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ind w:firstLine="540"/>
        <w:jc w:val="both"/>
        <w:outlineLvl w:val="1"/>
      </w:pPr>
      <w:bookmarkStart w:id="4" w:name="Par161"/>
      <w:bookmarkEnd w:id="4"/>
      <w:r>
        <w:t>7 Установление индивидуальной градуирово</w:t>
      </w:r>
      <w:r>
        <w:t>чной зависимости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>7.1 Градуировочную зависимость для определения толщины защитного слоя бетона устанавливают для одиночной арматуры или для конкретного фрагмента армирования конструкции. Измерения для установления градуировочной зависимости выполняют для ф</w:t>
      </w:r>
      <w:r>
        <w:t>рагмента армирования конструкции, установленного в стенд. Допускается градуировочную зависимость устанавливать на участках вскрытий непосредственно в контролируемых конструкциях.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Измерения выполняют в необходимом диапазоне толщин защитного слоя бетона чере</w:t>
      </w:r>
      <w:r>
        <w:t>з каждые 5 - 10 мм и для арматурных стержней длиной не менее 400 мм.</w:t>
      </w:r>
    </w:p>
    <w:p w:rsidR="00000000" w:rsidRDefault="004320FF">
      <w:pPr>
        <w:pStyle w:val="ConsPlusNormal"/>
        <w:spacing w:before="240"/>
        <w:ind w:firstLine="540"/>
        <w:jc w:val="both"/>
      </w:pPr>
      <w:bookmarkStart w:id="5" w:name="Par165"/>
      <w:bookmarkEnd w:id="5"/>
      <w:r>
        <w:t>7.2 Измерения проводят на стенде при температуре и влажности окружающей среды, которые установлены как нормальные в эксплуатационной документации на применяемый прибор.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Стенд </w:t>
      </w:r>
      <w:r>
        <w:t>должен обеспечивать: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проведение испытаний с одиночными арматурными стержнями требуемых диаметров и с фрагментами армирования этой конкретной конструкции;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- установку зазора, имитирующего слой бетона, в диапазоне измерений прибора с погрешностью не более </w:t>
      </w:r>
      <w:r>
        <w:t>+/- 0,2 мм. Зазор образуется прокладками из материала, не влияющего на показания прибора (например, оргстекло, фанера), или через слой воздуха.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Металлические узлы стенда должны быть расположены на расстоянии, исключающем их влияние на показания прибора. Сх</w:t>
      </w:r>
      <w:r>
        <w:t xml:space="preserve">ема стенда приведена на </w:t>
      </w:r>
      <w:hyperlink w:anchor="Par177" w:tooltip="Рисунок 2 - Схема стенда" w:history="1">
        <w:r>
          <w:rPr>
            <w:color w:val="0000FF"/>
          </w:rPr>
          <w:t>рисунке 2</w:t>
        </w:r>
      </w:hyperlink>
      <w:r>
        <w:t>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r>
        <w:rPr>
          <w:noProof/>
          <w:position w:val="-120"/>
        </w:rPr>
        <w:drawing>
          <wp:inline distT="0" distB="0" distL="0" distR="0">
            <wp:extent cx="3895725" cy="1685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r>
        <w:rPr>
          <w:i/>
          <w:iCs/>
        </w:rPr>
        <w:t>1</w:t>
      </w:r>
      <w:r>
        <w:t xml:space="preserve"> - преобразователь прибора; </w:t>
      </w:r>
      <w:r>
        <w:rPr>
          <w:i/>
          <w:iCs/>
        </w:rPr>
        <w:t>2</w:t>
      </w:r>
      <w:r>
        <w:t xml:space="preserve"> - прокладки, не обладающие</w:t>
      </w:r>
    </w:p>
    <w:p w:rsidR="00000000" w:rsidRDefault="004320FF">
      <w:pPr>
        <w:pStyle w:val="ConsPlusNormal"/>
        <w:jc w:val="center"/>
      </w:pPr>
      <w:r>
        <w:t xml:space="preserve">магнитными свойствами; </w:t>
      </w:r>
      <w:r>
        <w:rPr>
          <w:i/>
          <w:iCs/>
        </w:rPr>
        <w:t>3</w:t>
      </w:r>
      <w:r>
        <w:t xml:space="preserve"> - фрагмент перекрестного</w:t>
      </w:r>
    </w:p>
    <w:p w:rsidR="00000000" w:rsidRDefault="004320FF">
      <w:pPr>
        <w:pStyle w:val="ConsPlusNormal"/>
        <w:jc w:val="center"/>
      </w:pPr>
      <w:r>
        <w:t xml:space="preserve">армирования; </w:t>
      </w:r>
      <w:r>
        <w:rPr>
          <w:i/>
          <w:iCs/>
        </w:rPr>
        <w:t>4</w:t>
      </w:r>
      <w:r>
        <w:t xml:space="preserve"> - опор</w:t>
      </w:r>
      <w:r>
        <w:t xml:space="preserve">ная площадка; </w:t>
      </w:r>
      <w:r>
        <w:rPr>
          <w:i/>
          <w:iCs/>
        </w:rPr>
        <w:t>5</w:t>
      </w:r>
      <w:r>
        <w:t xml:space="preserve"> - арматура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bookmarkStart w:id="6" w:name="Par177"/>
      <w:bookmarkEnd w:id="6"/>
      <w:r>
        <w:t>Рисунок 2 - Схема стенда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>Продольные оси преобразователя и образца арматуры должны быть параллельными между собой и находиться в одной плоскости, перпендикулярной к рабочей поверхности преобразователя прибора.</w:t>
      </w:r>
    </w:p>
    <w:p w:rsidR="00000000" w:rsidRDefault="004320FF">
      <w:pPr>
        <w:pStyle w:val="ConsPlusNormal"/>
        <w:spacing w:before="240"/>
        <w:ind w:firstLine="540"/>
        <w:jc w:val="both"/>
      </w:pPr>
      <w:bookmarkStart w:id="7" w:name="Par180"/>
      <w:bookmarkEnd w:id="7"/>
      <w:r>
        <w:t>7.3 При установлении градуировочной зависимости применяют следующий порядок операций: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размещение на стенде образца арматуры требуемого диаметра или фрагмента армирования конструкции;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установка с помощью прокладок или слоя воздуха необходимого зазора;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проведение измерений с отсчетом в условных единицах;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фиксация результатов проведенных измерений.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7.4 Для установления градуировочной зависимости измерения необходимо проводить не мен</w:t>
      </w:r>
      <w:r>
        <w:t>ее чем при трех разных зазорах с учетом минимального и максимального значений диапазона измерения защитного слоя.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Градуировочную зависимость оформляют в виде графика или таблицы. Толщину защитного слоя бетона </w:t>
      </w:r>
      <w:r>
        <w:rPr>
          <w:i/>
          <w:iCs/>
        </w:rPr>
        <w:t>t</w:t>
      </w:r>
      <w:r>
        <w:rPr>
          <w:i/>
          <w:iCs/>
          <w:vertAlign w:val="subscript"/>
        </w:rPr>
        <w:t>pr</w:t>
      </w:r>
      <w:r>
        <w:t xml:space="preserve"> вычисляют по формуле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r>
        <w:rPr>
          <w:i/>
          <w:iCs/>
        </w:rPr>
        <w:t>t</w:t>
      </w:r>
      <w:r>
        <w:rPr>
          <w:i/>
          <w:iCs/>
          <w:vertAlign w:val="subscript"/>
        </w:rPr>
        <w:t>pr</w:t>
      </w:r>
      <w:r>
        <w:t xml:space="preserve"> = </w:t>
      </w:r>
      <w:r>
        <w:rPr>
          <w:i/>
          <w:iCs/>
        </w:rPr>
        <w:t>a</w:t>
      </w:r>
      <w:r>
        <w:t>·</w:t>
      </w:r>
      <w:r>
        <w:rPr>
          <w:i/>
          <w:iCs/>
        </w:rPr>
        <w:t>t</w:t>
      </w:r>
      <w:r>
        <w:rPr>
          <w:vertAlign w:val="subscript"/>
        </w:rPr>
        <w:t>и</w:t>
      </w:r>
      <w:r>
        <w:t xml:space="preserve"> + </w:t>
      </w:r>
      <w:r>
        <w:rPr>
          <w:i/>
          <w:iCs/>
        </w:rPr>
        <w:t>b</w:t>
      </w:r>
      <w:r>
        <w:t>, (1)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где </w:t>
      </w:r>
      <w:r>
        <w:rPr>
          <w:i/>
          <w:iCs/>
        </w:rPr>
        <w:t>t</w:t>
      </w:r>
      <w:r>
        <w:rPr>
          <w:vertAlign w:val="subscript"/>
        </w:rPr>
        <w:t>и</w:t>
      </w:r>
      <w:r>
        <w:t xml:space="preserve"> - измеренная прибором толщина защитного слоя бетона, мм;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rPr>
          <w:i/>
          <w:iCs/>
        </w:rPr>
        <w:t>a</w:t>
      </w:r>
      <w:r>
        <w:t xml:space="preserve"> и </w:t>
      </w:r>
      <w:r>
        <w:rPr>
          <w:i/>
          <w:iCs/>
        </w:rPr>
        <w:t>b</w:t>
      </w:r>
      <w:r>
        <w:t xml:space="preserve"> - коэффициенты, рассчитываемые методом наименьших квадратов после проведения серии измерений при различных зазорах.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Пример установления индивидуальной градуировочной зависимости приведен</w:t>
      </w:r>
      <w:r>
        <w:t xml:space="preserve"> в </w:t>
      </w:r>
      <w:hyperlink w:anchor="Par274" w:tooltip="ПРИМЕР УСТАНОВЛЕНИЯ ИНДИВИДУАЛЬНОЙ" w:history="1">
        <w:r>
          <w:rPr>
            <w:color w:val="0000FF"/>
          </w:rPr>
          <w:t>приложении Б</w:t>
        </w:r>
      </w:hyperlink>
      <w:r>
        <w:t>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Примечание - Градуировочная зависимость между показаниями прибора в условных единицах и толщиной защитного слоя бетона в некоторых приборах нелинейная. Для установления градуир</w:t>
      </w:r>
      <w:r>
        <w:t>овочной зависимости в этих приборах требуется проводить градуировку во всем диапазоне измерения толщины защитного слоя бетона с шагом 5 мм.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Если в приборе установлена базовая градуировочная зависимость, то в качестве условных единиц следует использовать по</w:t>
      </w:r>
      <w:r>
        <w:t>казания толщины защитного слоя бетона. В данном случае зависимость между условными единицами и толщиной защитного слоя бетона - линейная.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ind w:firstLine="540"/>
        <w:jc w:val="both"/>
        <w:outlineLvl w:val="1"/>
      </w:pPr>
      <w:r>
        <w:t>8 Правила оформления результатов испытаний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8.1 Результаты измерений заносят в таблицу, форма которой приведена в </w:t>
      </w:r>
      <w:hyperlink w:anchor="Par415" w:tooltip="ФОРМА ТАБЛИЦЫ РЕЗУЛЬТАТОВ ИСПЫТАНИЙ" w:history="1">
        <w:r>
          <w:rPr>
            <w:color w:val="0000FF"/>
          </w:rPr>
          <w:t>приложении В</w:t>
        </w:r>
      </w:hyperlink>
      <w:r>
        <w:t>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8.2 При автоматическом контроле результатов измерений их фиксируют в аналоговой или цифровой форме.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lastRenderedPageBreak/>
        <w:t>8.3 Результаты измерений оформляют протоколом, который должен содержать: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наимен</w:t>
      </w:r>
      <w:r>
        <w:t>ование проверяемой конструкции (ее условное обозначение);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объем партии и число контролируемых конструкций;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тип и номер применяемого прибора (с указанием даты его последней поверки);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номера контролируемых участков конструкции и схему их расположения н</w:t>
      </w:r>
      <w:r>
        <w:t>а конструкции;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проектные значения геометрических параметров армирования контролируемой конструкции;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результаты проведенных измерений;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дату проведения испытаний;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обозначение настоящего стандарта.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right"/>
        <w:outlineLvl w:val="0"/>
      </w:pPr>
      <w:r>
        <w:rPr>
          <w:b/>
          <w:bCs/>
        </w:rPr>
        <w:t>Приложение А</w:t>
      </w:r>
    </w:p>
    <w:p w:rsidR="00000000" w:rsidRDefault="004320FF">
      <w:pPr>
        <w:pStyle w:val="ConsPlusNormal"/>
        <w:jc w:val="right"/>
      </w:pPr>
      <w:r>
        <w:rPr>
          <w:b/>
          <w:bCs/>
        </w:rPr>
        <w:t>(справочное)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jc w:val="center"/>
      </w:pPr>
      <w:bookmarkStart w:id="8" w:name="Par217"/>
      <w:bookmarkEnd w:id="8"/>
      <w:r>
        <w:t>ОПРЕДЕЛЕНИЕ ДИАМЕТРА АРМАТУРНОГО СТЕРЖНЯ</w:t>
      </w:r>
    </w:p>
    <w:p w:rsidR="00000000" w:rsidRDefault="004320FF">
      <w:pPr>
        <w:pStyle w:val="ConsPlusTitle"/>
        <w:jc w:val="center"/>
      </w:pPr>
      <w:r>
        <w:t>С ПОМОЩЬЮ ДИЭЛЕКТРИЧЕСКОЙ ПРОКЛАДКИ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>А.1 Для определения диаметра арматуры определяют и фиксируют на поверхности железобетонной конструкции место расположения арматуры.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А.2 Устанавливают преобразователь прибора на п</w:t>
      </w:r>
      <w:r>
        <w:t xml:space="preserve">оверхности конструкции и по шкалам прибора или по индивидуальной градуировочной зависимости определяют несколько значений толщины защитного слоя бетона </w:t>
      </w:r>
      <w:r>
        <w:rPr>
          <w:i/>
          <w:iCs/>
        </w:rPr>
        <w:t>t</w:t>
      </w:r>
      <w:r>
        <w:rPr>
          <w:i/>
          <w:iCs/>
          <w:vertAlign w:val="subscript"/>
        </w:rPr>
        <w:t>pr</w:t>
      </w:r>
      <w:r>
        <w:t xml:space="preserve"> для каждого из предполагаемых диаметров арматуры, которые могли применяться для армирования данной к</w:t>
      </w:r>
      <w:r>
        <w:t>онструкции.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А.3 Между преобразователем прибора и поверхностью бетона конструкции устанавливают прокладку соответствующей толщины </w:t>
      </w:r>
      <w:r>
        <w:rPr>
          <w:i/>
          <w:iCs/>
        </w:rPr>
        <w:t>t</w:t>
      </w:r>
      <w:r>
        <w:rPr>
          <w:i/>
          <w:iCs/>
          <w:vertAlign w:val="subscript"/>
        </w:rPr>
        <w:t>e</w:t>
      </w:r>
      <w:r>
        <w:t xml:space="preserve"> (например, 20 мм), вновь проводят измерения и определяют толщину </w:t>
      </w:r>
      <w:r>
        <w:rPr>
          <w:i/>
          <w:iCs/>
        </w:rPr>
        <w:t>t</w:t>
      </w:r>
      <w:r>
        <w:rPr>
          <w:i/>
          <w:iCs/>
          <w:vertAlign w:val="subscript"/>
        </w:rPr>
        <w:t>abs</w:t>
      </w:r>
      <w:r>
        <w:t xml:space="preserve"> для каждого предполагаемого диаметра арматуры.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А.4 Для</w:t>
      </w:r>
      <w:r>
        <w:t xml:space="preserve"> каждого диаметра арматуры сопоставляют значения </w:t>
      </w:r>
      <w:r>
        <w:rPr>
          <w:i/>
          <w:iCs/>
        </w:rPr>
        <w:t>t</w:t>
      </w:r>
      <w:r>
        <w:rPr>
          <w:i/>
          <w:iCs/>
          <w:vertAlign w:val="subscript"/>
        </w:rPr>
        <w:t>pr</w:t>
      </w:r>
      <w:r>
        <w:t xml:space="preserve"> и (</w:t>
      </w:r>
      <w:r>
        <w:rPr>
          <w:i/>
          <w:iCs/>
        </w:rPr>
        <w:t>t</w:t>
      </w:r>
      <w:r>
        <w:rPr>
          <w:i/>
          <w:iCs/>
          <w:vertAlign w:val="subscript"/>
        </w:rPr>
        <w:t>abs</w:t>
      </w:r>
      <w:r>
        <w:t xml:space="preserve"> - </w:t>
      </w:r>
      <w:r>
        <w:rPr>
          <w:i/>
          <w:iCs/>
        </w:rPr>
        <w:t>t</w:t>
      </w:r>
      <w:r>
        <w:rPr>
          <w:i/>
          <w:iCs/>
          <w:vertAlign w:val="subscript"/>
        </w:rPr>
        <w:t>e</w:t>
      </w:r>
      <w:r>
        <w:t>).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В качестве фактического диаметра используют значение, для которого выполняется условие: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1714500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rPr>
          <w:b/>
          <w:bCs/>
        </w:rPr>
        <w:t>А.5 Пример определения диаметра арматурного стержня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Диаметр </w:t>
      </w:r>
      <w:r>
        <w:t>арматуры определяют в бетоне конструкции, для которой магнитным методом предварительно установлено расположение арматуры в двух направлениях (шаг арматуры 200 x 200 мм).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lastRenderedPageBreak/>
        <w:t xml:space="preserve">Измерения проводят прибором для измерения толщины защитного слоя бетона (по шкале, оцифрованной в единицах толщины защитного слоя бетона) с применением входящей в комплект поставки прибора прокладки толщиной </w:t>
      </w:r>
      <w:r>
        <w:rPr>
          <w:i/>
          <w:iCs/>
        </w:rPr>
        <w:t>t</w:t>
      </w:r>
      <w:r>
        <w:rPr>
          <w:i/>
          <w:iCs/>
          <w:vertAlign w:val="subscript"/>
        </w:rPr>
        <w:t>e</w:t>
      </w:r>
      <w:r>
        <w:t>, равной 20 мм.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Предполагается, что диаметр ар</w:t>
      </w:r>
      <w:r>
        <w:t>матуры конструкции может быть от 14 до 28 мм. Измерениями охватывается несколько расширенный диапазон диаметров, от 12 до 32 мм.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Результаты измерений приведены в </w:t>
      </w:r>
      <w:hyperlink w:anchor="Par235" w:tooltip="Таблица А.1" w:history="1">
        <w:r>
          <w:rPr>
            <w:color w:val="0000FF"/>
          </w:rPr>
          <w:t>таблице А.1</w:t>
        </w:r>
      </w:hyperlink>
      <w:r>
        <w:t>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right"/>
      </w:pPr>
      <w:bookmarkStart w:id="9" w:name="Par235"/>
      <w:bookmarkEnd w:id="9"/>
      <w:r>
        <w:t>Таблица А.1</w:t>
      </w:r>
    </w:p>
    <w:p w:rsidR="00000000" w:rsidRDefault="004320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1247"/>
        <w:gridCol w:w="1247"/>
        <w:gridCol w:w="1247"/>
        <w:gridCol w:w="1247"/>
      </w:tblGrid>
      <w:tr w:rsidR="0000000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Обозначения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Зна</w:t>
            </w:r>
            <w:r>
              <w:t>чения измерений при диаметрах арматурных стержней, мм</w:t>
            </w:r>
          </w:p>
        </w:tc>
      </w:tr>
      <w:tr w:rsidR="0000000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32</w:t>
            </w:r>
          </w:p>
        </w:tc>
      </w:tr>
      <w:tr w:rsidR="00000000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Значения измерений, мм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rPr>
                <w:i/>
                <w:iCs/>
              </w:rPr>
              <w:t>t</w:t>
            </w:r>
            <w:r>
              <w:rPr>
                <w:i/>
                <w:iCs/>
                <w:vertAlign w:val="subscript"/>
              </w:rPr>
              <w:t>pr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37,1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42,5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rPr>
                <w:i/>
                <w:iCs/>
              </w:rPr>
              <w:t>t</w:t>
            </w:r>
            <w:r>
              <w:rPr>
                <w:i/>
                <w:iCs/>
                <w:vertAlign w:val="subscript"/>
              </w:rPr>
              <w:t>abs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53,1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63,8</w:t>
            </w:r>
          </w:p>
        </w:tc>
      </w:tr>
      <w:tr w:rsidR="00000000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Результаты вычислений, мм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1647825" cy="342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1,3</w:t>
            </w:r>
          </w:p>
        </w:tc>
      </w:tr>
    </w:tbl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>Минимальная по абсолютной величине разность опытных значений соответствует диаметру арматуры 20 мм, что соответствует действительности.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right"/>
        <w:outlineLvl w:val="0"/>
      </w:pPr>
      <w:r>
        <w:rPr>
          <w:b/>
          <w:bCs/>
        </w:rPr>
        <w:t>Приложение Б</w:t>
      </w:r>
    </w:p>
    <w:p w:rsidR="00000000" w:rsidRDefault="004320FF">
      <w:pPr>
        <w:pStyle w:val="ConsPlusNormal"/>
        <w:jc w:val="right"/>
      </w:pPr>
      <w:r>
        <w:rPr>
          <w:b/>
          <w:bCs/>
        </w:rPr>
        <w:t>(справочное)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Title"/>
        <w:jc w:val="center"/>
      </w:pPr>
      <w:bookmarkStart w:id="10" w:name="Par274"/>
      <w:bookmarkEnd w:id="10"/>
      <w:r>
        <w:t>ПРИМЕР УСТАНОВЛЕНИЯ ИНДИВИДУАЛЬНОЙ</w:t>
      </w:r>
    </w:p>
    <w:p w:rsidR="00000000" w:rsidRDefault="004320FF">
      <w:pPr>
        <w:pStyle w:val="ConsPlusTitle"/>
        <w:jc w:val="center"/>
      </w:pPr>
      <w:r>
        <w:t>ГРАДУИРОВОЧНОЙ ЗАВИСИМОСТИ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В настоящем приложении приведен пример установления индивидуальной градуировочной зависимости для определения толщины защитного слоя бетона </w:t>
      </w:r>
      <w:r>
        <w:rPr>
          <w:i/>
          <w:iCs/>
        </w:rPr>
        <w:t>t</w:t>
      </w:r>
      <w:r>
        <w:rPr>
          <w:i/>
          <w:iCs/>
          <w:vertAlign w:val="subscript"/>
        </w:rPr>
        <w:t>pr</w:t>
      </w:r>
      <w:r>
        <w:t xml:space="preserve"> в диапазоне 18 - 50 мм при перекрестном армирован</w:t>
      </w:r>
      <w:r>
        <w:t>ии конструкции стержнями диаметром 16 мм, расположенными с шагами 50 x 50 мм и 100 x 100 мм.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При установлении градуировочной зависимости применяют: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lastRenderedPageBreak/>
        <w:t>- прибор для измерения толщины защитного слоя бетона и положения арматуры;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- испытательный стенд, соответств</w:t>
      </w:r>
      <w:r>
        <w:t xml:space="preserve">ующий </w:t>
      </w:r>
      <w:hyperlink w:anchor="Par165" w:tooltip="7.2 Измерения проводят на стенде при температуре и влажности окружающей среды, которые установлены как нормальные в эксплуатационной документации на применяемый прибор." w:history="1">
        <w:r>
          <w:rPr>
            <w:color w:val="0000FF"/>
          </w:rPr>
          <w:t>7.2</w:t>
        </w:r>
      </w:hyperlink>
      <w:r>
        <w:t>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>Индивидуальную градуировочную зависимость устана</w:t>
      </w:r>
      <w:r>
        <w:t xml:space="preserve">вливают по </w:t>
      </w:r>
      <w:hyperlink w:anchor="Par180" w:tooltip="7.3 При установлении градуировочной зависимости применяют следующий порядок операций:" w:history="1">
        <w:r>
          <w:rPr>
            <w:color w:val="0000FF"/>
          </w:rPr>
          <w:t>7.3</w:t>
        </w:r>
      </w:hyperlink>
      <w:r>
        <w:t>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Результаты проведенных измерений приведены в </w:t>
      </w:r>
      <w:hyperlink w:anchor="Par286" w:tooltip="Результаты измерений толщины защитного слоя бетона" w:history="1">
        <w:r>
          <w:rPr>
            <w:color w:val="0000FF"/>
          </w:rPr>
          <w:t>табли</w:t>
        </w:r>
        <w:r>
          <w:rPr>
            <w:color w:val="0000FF"/>
          </w:rPr>
          <w:t>це Б.1</w:t>
        </w:r>
      </w:hyperlink>
      <w:r>
        <w:t>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right"/>
      </w:pPr>
      <w:r>
        <w:t>Таблица Б.1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bookmarkStart w:id="11" w:name="Par286"/>
      <w:bookmarkEnd w:id="11"/>
      <w:r>
        <w:t>Результаты измерений толщины защитного слоя бетона</w:t>
      </w:r>
    </w:p>
    <w:p w:rsidR="00000000" w:rsidRDefault="004320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1020"/>
        <w:gridCol w:w="1020"/>
        <w:gridCol w:w="1020"/>
        <w:gridCol w:w="1020"/>
      </w:tblGrid>
      <w:tr w:rsidR="0000000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 xml:space="preserve">Номер измерения </w:t>
            </w:r>
            <w:r>
              <w:rPr>
                <w:i/>
                <w:iCs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 xml:space="preserve">Действительное значение зазора </w:t>
            </w: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д</w:t>
            </w:r>
            <w:r>
              <w:rPr>
                <w:i/>
                <w:iCs/>
                <w:vertAlign w:val="subscript"/>
              </w:rPr>
              <w:t>i</w:t>
            </w:r>
            <w:r>
              <w:t>, 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75</w:t>
            </w:r>
          </w:p>
        </w:tc>
      </w:tr>
      <w:tr w:rsidR="0000000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 xml:space="preserve">Показания прибора </w:t>
            </w: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и</w:t>
            </w:r>
            <w:r>
              <w:rPr>
                <w:i/>
                <w:iCs/>
                <w:vertAlign w:val="subscript"/>
              </w:rPr>
              <w:t>i</w:t>
            </w:r>
            <w:r>
              <w:t xml:space="preserve"> при шаге армирования 50 x 50 мм, 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84,2</w:t>
            </w:r>
          </w:p>
        </w:tc>
      </w:tr>
      <w:tr w:rsidR="0000000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 xml:space="preserve">Показания прибора </w:t>
            </w: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и</w:t>
            </w:r>
            <w:r>
              <w:rPr>
                <w:i/>
                <w:iCs/>
                <w:vertAlign w:val="subscript"/>
              </w:rPr>
              <w:t>i</w:t>
            </w:r>
            <w:r>
              <w:t xml:space="preserve"> при шаге армирования 100 x 100 мм, 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71,6</w:t>
            </w:r>
          </w:p>
        </w:tc>
      </w:tr>
    </w:tbl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Для определения градуировочной зависимости для фрагмента перекрестного армирования с шагом арматурных стержней 50 x 50 мм заполняют </w:t>
      </w:r>
      <w:hyperlink w:anchor="Par311" w:tooltip="Таблица Б.2" w:history="1">
        <w:r>
          <w:rPr>
            <w:color w:val="0000FF"/>
          </w:rPr>
          <w:t>таблицу Б.2</w:t>
        </w:r>
      </w:hyperlink>
      <w:r>
        <w:t>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right"/>
      </w:pPr>
      <w:bookmarkStart w:id="12" w:name="Par311"/>
      <w:bookmarkEnd w:id="12"/>
      <w:r>
        <w:t>Таблица Б.2</w:t>
      </w:r>
    </w:p>
    <w:p w:rsidR="00000000" w:rsidRDefault="004320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928"/>
        <w:gridCol w:w="2042"/>
        <w:gridCol w:w="1304"/>
        <w:gridCol w:w="1304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Номер измерения </w:t>
            </w:r>
            <w:r>
              <w:rPr>
                <w:i/>
                <w:iCs/>
              </w:rPr>
              <w:t>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Показания прибора </w:t>
            </w: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и</w:t>
            </w:r>
            <w:r>
              <w:rPr>
                <w:i/>
                <w:iCs/>
                <w:vertAlign w:val="subscript"/>
              </w:rPr>
              <w:t>i</w:t>
            </w:r>
            <w:r>
              <w:t>, мм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Действительное значение зазора </w:t>
            </w: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д</w:t>
            </w:r>
            <w:r>
              <w:rPr>
                <w:i/>
                <w:iCs/>
                <w:vertAlign w:val="subscript"/>
              </w:rPr>
              <w:t>i</w:t>
            </w:r>
            <w:r>
              <w:t>,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и</w:t>
            </w:r>
            <w:r>
              <w:rPr>
                <w:i/>
                <w:iCs/>
                <w:vertAlign w:val="subscript"/>
              </w:rPr>
              <w:t>i</w:t>
            </w:r>
            <w:r>
              <w:t>·</w:t>
            </w: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д</w:t>
            </w:r>
            <w:r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09550" cy="2952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292,4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1257,8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1095,6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2727,2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2371,7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64,2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4815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4121,6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rPr>
                <w:noProof/>
                <w:position w:val="-29"/>
              </w:rPr>
              <w:drawing>
                <wp:inline distT="0" distB="0" distL="0" distR="0">
                  <wp:extent cx="342900" cy="5238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163,1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9124,9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7881,4</w:t>
            </w:r>
          </w:p>
        </w:tc>
      </w:tr>
    </w:tbl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Вычисляют коэффициенты </w:t>
      </w:r>
      <w:r>
        <w:rPr>
          <w:i/>
          <w:iCs/>
        </w:rPr>
        <w:t>a</w:t>
      </w:r>
      <w:r>
        <w:t xml:space="preserve"> и </w:t>
      </w:r>
      <w:r>
        <w:rPr>
          <w:i/>
          <w:iCs/>
        </w:rPr>
        <w:t>b</w:t>
      </w:r>
      <w:r>
        <w:t xml:space="preserve"> методом наименьших квадратов по формулам:</w:t>
      </w:r>
    </w:p>
    <w:p w:rsidR="00000000" w:rsidRDefault="004320FF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320FF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320FF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320F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320F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Формула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320FF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320FF">
      <w:pPr>
        <w:pStyle w:val="ConsPlusNormal"/>
        <w:spacing w:before="300"/>
        <w:jc w:val="center"/>
      </w:pPr>
      <w:r>
        <w:rPr>
          <w:noProof/>
          <w:position w:val="-72"/>
        </w:rPr>
        <w:lastRenderedPageBreak/>
        <w:drawing>
          <wp:inline distT="0" distB="0" distL="0" distR="0">
            <wp:extent cx="4391025" cy="1066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(Б.1)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где </w:t>
      </w:r>
      <w:r>
        <w:rPr>
          <w:i/>
          <w:iCs/>
        </w:rPr>
        <w:t>t</w:t>
      </w:r>
      <w:r>
        <w:rPr>
          <w:vertAlign w:val="subscript"/>
        </w:rPr>
        <w:t>и</w:t>
      </w:r>
      <w:r>
        <w:rPr>
          <w:i/>
          <w:iCs/>
          <w:vertAlign w:val="subscript"/>
        </w:rPr>
        <w:t>i</w:t>
      </w:r>
      <w:r>
        <w:t xml:space="preserve"> - единичное значение защитного слоя по показаниям прибора, мм;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rPr>
          <w:i/>
          <w:iCs/>
        </w:rPr>
        <w:t>t</w:t>
      </w:r>
      <w:r>
        <w:rPr>
          <w:vertAlign w:val="subscript"/>
        </w:rPr>
        <w:t>д</w:t>
      </w:r>
      <w:r>
        <w:rPr>
          <w:i/>
          <w:iCs/>
          <w:vertAlign w:val="subscript"/>
        </w:rPr>
        <w:t>i</w:t>
      </w:r>
      <w:r>
        <w:t xml:space="preserve"> - единичное значение действительного значения зазора, мм;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rPr>
          <w:i/>
          <w:iCs/>
        </w:rPr>
        <w:t>n</w:t>
      </w:r>
      <w:r>
        <w:t xml:space="preserve"> - общее число единичных значений защитного слоя;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r>
        <w:rPr>
          <w:noProof/>
          <w:position w:val="-45"/>
        </w:rPr>
        <w:drawing>
          <wp:inline distT="0" distB="0" distL="0" distR="0">
            <wp:extent cx="3495675" cy="7334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(Б.2)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Аналогично рассчитывают коэффициенты </w:t>
      </w:r>
      <w:r>
        <w:rPr>
          <w:i/>
          <w:iCs/>
        </w:rPr>
        <w:t>a</w:t>
      </w:r>
      <w:r>
        <w:t xml:space="preserve"> и </w:t>
      </w:r>
      <w:r>
        <w:rPr>
          <w:i/>
          <w:iCs/>
        </w:rPr>
        <w:t>b</w:t>
      </w:r>
      <w:r>
        <w:t xml:space="preserve"> при шаге армирования 100 x 100 мм (</w:t>
      </w:r>
      <w:r>
        <w:rPr>
          <w:i/>
          <w:iCs/>
        </w:rPr>
        <w:t>a</w:t>
      </w:r>
      <w:r>
        <w:t xml:space="preserve"> = 1,107; </w:t>
      </w:r>
      <w:r>
        <w:rPr>
          <w:i/>
          <w:iCs/>
        </w:rPr>
        <w:t>b</w:t>
      </w:r>
      <w:r>
        <w:t xml:space="preserve"> = -4,841).</w:t>
      </w:r>
    </w:p>
    <w:p w:rsidR="00000000" w:rsidRDefault="004320FF">
      <w:pPr>
        <w:pStyle w:val="ConsPlusNormal"/>
        <w:spacing w:before="240"/>
        <w:ind w:firstLine="540"/>
        <w:jc w:val="both"/>
      </w:pPr>
      <w:r>
        <w:t xml:space="preserve">Полученные градуировочные зависимости приведены на </w:t>
      </w:r>
      <w:hyperlink w:anchor="Par363" w:tooltip="Рисунок Б.1 - Градуировочные зависимости для фрагмента" w:history="1">
        <w:r>
          <w:rPr>
            <w:color w:val="0000FF"/>
          </w:rPr>
          <w:t>рисунке Б.1</w:t>
        </w:r>
      </w:hyperlink>
      <w:r>
        <w:t>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r>
        <w:rPr>
          <w:noProof/>
          <w:position w:val="-267"/>
        </w:rPr>
        <w:drawing>
          <wp:inline distT="0" distB="0" distL="0" distR="0">
            <wp:extent cx="5076825" cy="35528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r>
        <w:rPr>
          <w:i/>
          <w:iCs/>
        </w:rPr>
        <w:t>1</w:t>
      </w:r>
      <w:r>
        <w:t xml:space="preserve"> - при шаге стержней 50 x 50 мм; </w:t>
      </w:r>
      <w:r>
        <w:rPr>
          <w:i/>
          <w:iCs/>
        </w:rPr>
        <w:t>2</w:t>
      </w:r>
      <w:r>
        <w:t xml:space="preserve"> - при шаге 100 x 100 мм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bookmarkStart w:id="13" w:name="Par363"/>
      <w:bookmarkEnd w:id="13"/>
      <w:r>
        <w:t>Рисунок Б.1 - Градуировочные зависимости для фрагмента</w:t>
      </w:r>
    </w:p>
    <w:p w:rsidR="00000000" w:rsidRDefault="004320FF">
      <w:pPr>
        <w:pStyle w:val="ConsPlusNormal"/>
        <w:jc w:val="center"/>
      </w:pPr>
      <w:r>
        <w:t>перекрестного армирования из стержней диаметром 16 мм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Показания прибора после проведения градуировок приведены в </w:t>
      </w:r>
      <w:hyperlink w:anchor="Par372" w:tooltip="Показания прибора после установления индивидуальных" w:history="1">
        <w:r>
          <w:rPr>
            <w:color w:val="0000FF"/>
          </w:rPr>
          <w:t>таблице Б.3</w:t>
        </w:r>
      </w:hyperlink>
      <w:r>
        <w:t xml:space="preserve">. Погрешность </w:t>
      </w:r>
      <w:r>
        <w:lastRenderedPageBreak/>
        <w:t xml:space="preserve">измерений толщины защитного слоя </w:t>
      </w:r>
      <w:r>
        <w:rPr>
          <w:noProof/>
          <w:position w:val="-4"/>
        </w:rPr>
        <w:drawing>
          <wp:inline distT="0" distB="0" distL="0" distR="0">
            <wp:extent cx="228600" cy="209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определяют по формул</w:t>
      </w:r>
      <w:r>
        <w:t>е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866775" cy="2762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(Б.3)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right"/>
      </w:pPr>
      <w:r>
        <w:t>Таблица Б.3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bookmarkStart w:id="14" w:name="Par372"/>
      <w:bookmarkEnd w:id="14"/>
      <w:r>
        <w:t>Показания прибора после установления индивидуальных</w:t>
      </w:r>
    </w:p>
    <w:p w:rsidR="00000000" w:rsidRDefault="004320FF">
      <w:pPr>
        <w:pStyle w:val="ConsPlusNormal"/>
        <w:jc w:val="center"/>
      </w:pPr>
      <w:r>
        <w:t>градуировочных зависимостей</w:t>
      </w:r>
    </w:p>
    <w:p w:rsidR="00000000" w:rsidRDefault="004320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04"/>
        <w:gridCol w:w="1587"/>
        <w:gridCol w:w="1587"/>
        <w:gridCol w:w="1587"/>
        <w:gridCol w:w="1587"/>
      </w:tblGrid>
      <w:tr w:rsidR="0000000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Номер измерения </w:t>
            </w:r>
            <w:r>
              <w:rPr>
                <w:i/>
                <w:iCs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Действительное значение зазора </w:t>
            </w: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д</w:t>
            </w:r>
            <w:r>
              <w:rPr>
                <w:i/>
                <w:iCs/>
                <w:vertAlign w:val="subscript"/>
              </w:rPr>
              <w:t>i</w:t>
            </w:r>
            <w:r>
              <w:t>, 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Показания прибора при шаге армирования 50 x 50 мм </w:t>
            </w: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и</w:t>
            </w:r>
            <w:r>
              <w:rPr>
                <w:i/>
                <w:iCs/>
                <w:vertAlign w:val="subscript"/>
              </w:rPr>
              <w:t>i</w:t>
            </w:r>
            <w:r>
              <w:t>, 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Погрешность измерения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228600" cy="2095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Показания прибора при шаге армирования 100 x 100 мм </w:t>
            </w: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и</w:t>
            </w:r>
            <w:r>
              <w:rPr>
                <w:i/>
                <w:iCs/>
                <w:vertAlign w:val="subscript"/>
              </w:rPr>
              <w:t>i</w:t>
            </w:r>
            <w:r>
              <w:t>, мм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Погрешность измерения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228600" cy="2095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мм</w:t>
            </w:r>
          </w:p>
        </w:tc>
      </w:tr>
      <w:tr w:rsidR="0000000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-0,</w:t>
            </w: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-0,3</w:t>
            </w:r>
          </w:p>
        </w:tc>
      </w:tr>
      <w:tr w:rsidR="0000000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37,9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-0,1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74,8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-0,2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  <w:r>
              <w:t>-0,6</w:t>
            </w:r>
          </w:p>
        </w:tc>
      </w:tr>
    </w:tbl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ind w:firstLine="540"/>
        <w:jc w:val="both"/>
      </w:pPr>
      <w:r>
        <w:t xml:space="preserve">Из </w:t>
      </w:r>
      <w:hyperlink w:anchor="Par372" w:tooltip="Показания прибора после установления индивидуальных" w:history="1">
        <w:r>
          <w:rPr>
            <w:color w:val="0000FF"/>
          </w:rPr>
          <w:t>таблицы Б.3</w:t>
        </w:r>
      </w:hyperlink>
      <w:r>
        <w:t xml:space="preserve"> видно, что погрешности измерений не превышают пределы допускаемой погрешности согласно </w:t>
      </w:r>
      <w:hyperlink w:anchor="Par119" w:tooltip="5.3 Предел допускаемой погрешности измерения при определении расположения одиночной арматуры не должен быть более +/- 10 мм." w:history="1">
        <w:r>
          <w:rPr>
            <w:color w:val="0000FF"/>
          </w:rPr>
          <w:t>5.3</w:t>
        </w:r>
      </w:hyperlink>
      <w:r>
        <w:t>.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right"/>
        <w:outlineLvl w:val="0"/>
      </w:pPr>
      <w:r>
        <w:rPr>
          <w:b/>
          <w:bCs/>
        </w:rPr>
        <w:t>Приложение В</w:t>
      </w:r>
    </w:p>
    <w:p w:rsidR="00000000" w:rsidRDefault="004320FF">
      <w:pPr>
        <w:pStyle w:val="ConsPlusNormal"/>
        <w:jc w:val="right"/>
      </w:pPr>
      <w:r>
        <w:rPr>
          <w:b/>
          <w:bCs/>
        </w:rPr>
        <w:t>(рекомендуемое)</w:t>
      </w: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center"/>
      </w:pPr>
      <w:bookmarkStart w:id="15" w:name="Par415"/>
      <w:bookmarkEnd w:id="15"/>
      <w:r>
        <w:rPr>
          <w:b/>
          <w:bCs/>
        </w:rPr>
        <w:t>ФОРМА ТАБЛИЦЫ РЕЗУЛЬТАТОВ ИСПЫТАНИЙ</w:t>
      </w:r>
    </w:p>
    <w:p w:rsidR="00000000" w:rsidRDefault="004320FF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320FF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320FF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320F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320F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Обозначения в шапке таблицы даны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320FF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320F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644"/>
        <w:gridCol w:w="1644"/>
        <w:gridCol w:w="1191"/>
        <w:gridCol w:w="1417"/>
        <w:gridCol w:w="1474"/>
        <w:gridCol w:w="850"/>
      </w:tblGrid>
      <w:tr w:rsidR="0000000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Наименование конструкции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Номер контролируемого участка конструкции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Параметр армирования конструкции по технической документации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Измеренная толщина защитного слоя бетона 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vertAlign w:val="subscript"/>
              </w:rPr>
              <w:t>pr</w:t>
            </w:r>
            <w:r>
              <w:t>, 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Номинальный диаметр арматуры </w:t>
            </w:r>
            <w:r>
              <w:rPr>
                <w:i/>
                <w:iCs/>
              </w:rPr>
              <w:t>d</w:t>
            </w:r>
            <w:r>
              <w:rPr>
                <w:vertAlign w:val="subscript"/>
              </w:rPr>
              <w:t>н</w:t>
            </w:r>
            <w:r>
              <w:t>, мм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>Расположение стержней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320FF">
            <w:pPr>
              <w:pStyle w:val="ConsPlusNormal"/>
              <w:jc w:val="center"/>
            </w:pPr>
            <w:r>
              <w:t xml:space="preserve">Толщина защитного слоя бетона 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vertAlign w:val="subscript"/>
              </w:rPr>
              <w:t>p</w:t>
            </w:r>
            <w:r>
              <w:rPr>
                <w:i/>
                <w:iCs/>
                <w:vertAlign w:val="subscript"/>
              </w:rPr>
              <w:t>r</w:t>
            </w:r>
            <w:r>
              <w:t>, мм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  <w:jc w:val="center"/>
            </w:pPr>
          </w:p>
        </w:tc>
      </w:tr>
      <w:tr w:rsidR="0000000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</w:tr>
      <w:tr w:rsidR="0000000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20FF">
            <w:pPr>
              <w:pStyle w:val="ConsPlusNormal"/>
            </w:pPr>
          </w:p>
        </w:tc>
      </w:tr>
    </w:tbl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000000">
        <w:tc>
          <w:tcPr>
            <w:tcW w:w="5669" w:type="dxa"/>
            <w:tcBorders>
              <w:top w:val="single" w:sz="4" w:space="0" w:color="auto"/>
            </w:tcBorders>
          </w:tcPr>
          <w:p w:rsidR="00000000" w:rsidRDefault="004320FF">
            <w:pPr>
              <w:pStyle w:val="ConsPlusNormal"/>
            </w:pPr>
            <w:r>
              <w:t>УДК 624.012.45.001.4:006.354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00000" w:rsidRDefault="004320FF">
            <w:pPr>
              <w:pStyle w:val="ConsPlusNormal"/>
              <w:jc w:val="right"/>
            </w:pPr>
            <w:r>
              <w:t xml:space="preserve">МКС </w:t>
            </w:r>
            <w:hyperlink r:id="rId36" w:history="1">
              <w:r>
                <w:rPr>
                  <w:color w:val="0000FF"/>
                </w:rPr>
                <w:t>91.080.40</w:t>
              </w:r>
            </w:hyperlink>
          </w:p>
        </w:tc>
      </w:tr>
      <w:tr w:rsidR="00000000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000000" w:rsidRDefault="004320FF">
            <w:pPr>
              <w:pStyle w:val="ConsPlusNormal"/>
              <w:jc w:val="both"/>
            </w:pPr>
            <w:r>
              <w:t>Ключевые слова: конструкции железобетонные, магнитный метод, толщина защитного слоя бетона, расположение арматуры, изготовление конструкций, монтаж конструкций, возведение монолитных конструкций, обследование состояния конструкций, арматурный стержень, ном</w:t>
            </w:r>
            <w:r>
              <w:t>инальный диаметр, прибор, градуировочная зависимость, испытания</w:t>
            </w:r>
          </w:p>
        </w:tc>
      </w:tr>
    </w:tbl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jc w:val="both"/>
      </w:pPr>
    </w:p>
    <w:p w:rsidR="00000000" w:rsidRDefault="004320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FF"/>
    <w:rsid w:val="004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25F4ED-CDE2-42A0-8AC8-777D59C9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b-cons-01/cons/cgi/online.cgi?req=doc&amp;base=STR&amp;n=875&amp;date=12.09.2024" TargetMode="External"/><Relationship Id="rId18" Type="http://schemas.openxmlformats.org/officeDocument/2006/relationships/hyperlink" Target="http://rb-cons-01/cons/cgi/online.cgi?req=doc&amp;base=STR&amp;n=24124&amp;date=12.09.2024" TargetMode="External"/><Relationship Id="rId26" Type="http://schemas.openxmlformats.org/officeDocument/2006/relationships/image" Target="media/image3.png"/><Relationship Id="rId21" Type="http://schemas.openxmlformats.org/officeDocument/2006/relationships/image" Target="media/image1.wmf"/><Relationship Id="rId34" Type="http://schemas.openxmlformats.org/officeDocument/2006/relationships/image" Target="media/image11.wmf"/><Relationship Id="rId7" Type="http://schemas.openxmlformats.org/officeDocument/2006/relationships/hyperlink" Target="http://rb-cons-01/cons/cgi/online.cgi?req=doc&amp;base=STR&amp;n=843&amp;date=12.09.2024" TargetMode="External"/><Relationship Id="rId12" Type="http://schemas.openxmlformats.org/officeDocument/2006/relationships/hyperlink" Target="http://rb-cons-01/cons/cgi/online.cgi?req=doc&amp;base=STR&amp;n=24103&amp;date=12.09.2024" TargetMode="External"/><Relationship Id="rId17" Type="http://schemas.openxmlformats.org/officeDocument/2006/relationships/hyperlink" Target="http://rb-cons-01/cons/cgi/online.cgi?req=doc&amp;base=STR&amp;n=24103&amp;date=12.09.2024" TargetMode="External"/><Relationship Id="rId25" Type="http://schemas.openxmlformats.org/officeDocument/2006/relationships/image" Target="media/image2.png"/><Relationship Id="rId33" Type="http://schemas.openxmlformats.org/officeDocument/2006/relationships/image" Target="media/image1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rb-cons-01/cons/cgi/online.cgi?req=doc&amp;base=STR&amp;n=21162&amp;date=12.09.2024" TargetMode="External"/><Relationship Id="rId20" Type="http://schemas.openxmlformats.org/officeDocument/2006/relationships/hyperlink" Target="http://rb-cons-01/cons/cgi/online.cgi?req=doc&amp;base=STR&amp;n=21162&amp;date=12.09.2024" TargetMode="External"/><Relationship Id="rId29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hyperlink" Target="http://rb-cons-01/cons/cgi/online.cgi?req=doc&amp;base=OTN&amp;n=22941&amp;date=12.09.2024" TargetMode="External"/><Relationship Id="rId11" Type="http://schemas.openxmlformats.org/officeDocument/2006/relationships/hyperlink" Target="http://rb-cons-01/cons/cgi/online.cgi?req=doc&amp;base=STR&amp;n=17191&amp;date=12.09.2024" TargetMode="External"/><Relationship Id="rId24" Type="http://schemas.openxmlformats.org/officeDocument/2006/relationships/hyperlink" Target="http://rb-cons-01/cons/cgi/online.cgi?req=doc&amp;base=STR&amp;n=8038&amp;date=12.09.2024" TargetMode="External"/><Relationship Id="rId32" Type="http://schemas.openxmlformats.org/officeDocument/2006/relationships/image" Target="media/image9.wmf"/><Relationship Id="rId37" Type="http://schemas.openxmlformats.org/officeDocument/2006/relationships/fontTable" Target="fontTable.xml"/><Relationship Id="rId5" Type="http://schemas.openxmlformats.org/officeDocument/2006/relationships/hyperlink" Target="http://rb-cons-01/cons/cgi/online.cgi?req=doc&amp;base=OTN&amp;n=11011&amp;date=12.09.2024" TargetMode="External"/><Relationship Id="rId15" Type="http://schemas.openxmlformats.org/officeDocument/2006/relationships/hyperlink" Target="http://rb-cons-01/cons/cgi/online.cgi?req=doc&amp;base=STR&amp;n=17388&amp;date=12.09.2024" TargetMode="External"/><Relationship Id="rId23" Type="http://schemas.openxmlformats.org/officeDocument/2006/relationships/hyperlink" Target="http://rb-cons-01/cons/cgi/online.cgi?req=doc&amp;base=STR&amp;n=5114&amp;date=12.09.2024" TargetMode="External"/><Relationship Id="rId28" Type="http://schemas.openxmlformats.org/officeDocument/2006/relationships/image" Target="media/image5.wmf"/><Relationship Id="rId36" Type="http://schemas.openxmlformats.org/officeDocument/2006/relationships/hyperlink" Target="http://rb-cons-01/cons/cgi/online.cgi?req=doc&amp;base=LAW&amp;n=341329&amp;date=12.09.2024&amp;dst=103417&amp;field=134" TargetMode="External"/><Relationship Id="rId10" Type="http://schemas.openxmlformats.org/officeDocument/2006/relationships/hyperlink" Target="http://rb-cons-01/cons/cgi/online.cgi?req=doc&amp;base=STR&amp;n=8038&amp;date=12.09.2024" TargetMode="External"/><Relationship Id="rId19" Type="http://schemas.openxmlformats.org/officeDocument/2006/relationships/hyperlink" Target="http://rb-cons-01/cons/cgi/online.cgi?req=doc&amp;base=STR&amp;n=17388&amp;date=12.09.2024" TargetMode="External"/><Relationship Id="rId31" Type="http://schemas.openxmlformats.org/officeDocument/2006/relationships/image" Target="media/image8.wmf"/><Relationship Id="rId4" Type="http://schemas.openxmlformats.org/officeDocument/2006/relationships/hyperlink" Target="http://rb-cons-01/cons/cgi/online.cgi?req=doc&amp;base=LAW&amp;n=341329&amp;date=12.09.2024&amp;dst=103417&amp;field=134" TargetMode="External"/><Relationship Id="rId9" Type="http://schemas.openxmlformats.org/officeDocument/2006/relationships/hyperlink" Target="http://rb-cons-01/cons/cgi/online.cgi?req=doc&amp;base=STR&amp;n=5114&amp;date=12.09.2024" TargetMode="External"/><Relationship Id="rId14" Type="http://schemas.openxmlformats.org/officeDocument/2006/relationships/hyperlink" Target="http://rb-cons-01/cons/cgi/online.cgi?req=doc&amp;base=STR&amp;n=24124&amp;date=12.09.2024" TargetMode="External"/><Relationship Id="rId22" Type="http://schemas.openxmlformats.org/officeDocument/2006/relationships/hyperlink" Target="http://rb-cons-01/cons/cgi/online.cgi?req=doc&amp;base=STR&amp;n=8341&amp;date=12.09.2024" TargetMode="External"/><Relationship Id="rId27" Type="http://schemas.openxmlformats.org/officeDocument/2006/relationships/image" Target="media/image4.wmf"/><Relationship Id="rId30" Type="http://schemas.openxmlformats.org/officeDocument/2006/relationships/image" Target="media/image7.wmf"/><Relationship Id="rId35" Type="http://schemas.openxmlformats.org/officeDocument/2006/relationships/image" Target="media/image12.wmf"/><Relationship Id="rId8" Type="http://schemas.openxmlformats.org/officeDocument/2006/relationships/hyperlink" Target="http://rb-cons-01/cons/cgi/online.cgi?req=doc&amp;base=STR&amp;n=8341&amp;date=12.09.202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3611</Words>
  <Characters>20584</Characters>
  <Application>Microsoft Office Word</Application>
  <DocSecurity>2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22904-2023. Межгосударственный стандарт. Конструкции железобетонные. Магнитный метод определения толщины защитного слоя бетона и расположения арматуры"(введен в действие Приказом Росстандарта от 28.12.2023 N 1698-ст)</vt:lpstr>
    </vt:vector>
  </TitlesOfParts>
  <Company>КонсультантПлюс Версия 4023.00.50</Company>
  <LinksUpToDate>false</LinksUpToDate>
  <CharactersWithSpaces>24147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22904-2023. Межгосударственный стандарт. Конструкции железобетонные. Магнитный метод определения толщины защитного слоя бетона и расположения арматуры"(введен в действие Приказом Росстандарта от 28.12.2023 N 1698-ст)</dc:title>
  <dc:subject/>
  <dc:creator>Долгов Алексей Владимирович</dc:creator>
  <cp:keywords/>
  <dc:description/>
  <cp:lastModifiedBy>Долгов Алексей Владимирович</cp:lastModifiedBy>
  <cp:revision>2</cp:revision>
  <dcterms:created xsi:type="dcterms:W3CDTF">2024-09-12T10:27:00Z</dcterms:created>
  <dcterms:modified xsi:type="dcterms:W3CDTF">2024-09-12T10:27:00Z</dcterms:modified>
</cp:coreProperties>
</file>